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江苏科技大学附属小学招生通告</w:t>
      </w:r>
    </w:p>
    <w:p>
      <w:pPr>
        <w:spacing w:line="520" w:lineRule="exact"/>
        <w:jc w:val="center"/>
        <w:rPr>
          <w:rFonts w:hint="eastAsia" w:ascii="方正小标宋简体" w:eastAsia="方正小标宋简体"/>
          <w:sz w:val="44"/>
          <w:szCs w:val="44"/>
        </w:rPr>
      </w:pP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接上级通知，我校定于6月21-30日进行一年级新生网上报名登记。</w:t>
      </w:r>
      <w:r>
        <w:rPr>
          <w:rFonts w:ascii="仿宋_GB2312" w:hAnsi="仿宋" w:eastAsia="仿宋_GB2312" w:cs="Times New Roman"/>
          <w:sz w:val="32"/>
          <w:szCs w:val="32"/>
        </w:rPr>
        <w:t>6</w:t>
      </w:r>
      <w:r>
        <w:rPr>
          <w:rFonts w:hint="eastAsia" w:ascii="仿宋_GB2312" w:hAnsi="仿宋" w:eastAsia="仿宋_GB2312" w:cs="Times New Roman"/>
          <w:sz w:val="32"/>
          <w:szCs w:val="32"/>
        </w:rPr>
        <w:t>月2</w:t>
      </w:r>
      <w:r>
        <w:rPr>
          <w:rFonts w:ascii="仿宋_GB2312" w:hAnsi="仿宋" w:eastAsia="仿宋_GB2312" w:cs="Times New Roman"/>
          <w:sz w:val="32"/>
          <w:szCs w:val="32"/>
        </w:rPr>
        <w:t>5</w:t>
      </w:r>
      <w:r>
        <w:rPr>
          <w:rFonts w:hint="eastAsia" w:ascii="仿宋_GB2312" w:hAnsi="仿宋" w:eastAsia="仿宋_GB2312" w:cs="Times New Roman"/>
          <w:sz w:val="32"/>
          <w:szCs w:val="32"/>
        </w:rPr>
        <w:t>日，未能在网上完成报名登记的，持相关材料到所在施教区的公办小学办理入学报名手续。7月</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日—</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日进行新生入学审核。凡201</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年8月31日（含）以前出生的适龄儿童，请家长根据下列要求带着孩子和需提交的材料到江苏科技大学附属小学（镇江市古通巷3</w:t>
      </w:r>
      <w:r>
        <w:rPr>
          <w:rFonts w:ascii="仿宋_GB2312" w:hAnsi="仿宋" w:eastAsia="仿宋_GB2312" w:cs="Times New Roman"/>
          <w:sz w:val="32"/>
          <w:szCs w:val="32"/>
        </w:rPr>
        <w:t>8号</w:t>
      </w:r>
      <w:r>
        <w:rPr>
          <w:rFonts w:hint="eastAsia" w:ascii="仿宋_GB2312" w:hAnsi="仿宋" w:eastAsia="仿宋_GB2312" w:cs="Times New Roman"/>
          <w:sz w:val="32"/>
          <w:szCs w:val="32"/>
        </w:rPr>
        <w:t xml:space="preserve">）登记报名。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一、 报名需带的材料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（一）本地户籍适龄儿童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1.户口簿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2.法定监护人的合法固定住所证明（监护人或适龄儿童名下的 100%产权的房产证或监护人租赁公有房产的租赁证或监护人廉租房证；如监护人无房产，提供适龄儿童出生时报户口处的祖父母或外祖父母处的房产证明以及适龄儿童全家的相关信息委托学校查询房产信息。）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3.拆迁户持回迁有关材料或房产证、购房合同</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（如拆迁不回迁、未购房，到原拆迁地所属学校登记，学校上报教育局统筹安排）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（二）外来人口子女（在居住地学校登记，由教育局统筹安排）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1.监护人身份证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2.监护人房产证（或居住证以及住房租赁证明，无房家庭授权学校查询学生家庭房产信息、提供无房证明）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3.监护人与当地用工单位签订的合法劳动合同或工商行政管理部门核发的工商营业执照以及其他从业证明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4.</w:t>
      </w:r>
      <w:r>
        <w:rPr>
          <w:rFonts w:hint="eastAsia" w:ascii="仿宋_GB2312" w:hAnsi="仿宋" w:eastAsia="仿宋_GB2312"/>
          <w:spacing w:val="4"/>
          <w:sz w:val="32"/>
          <w:szCs w:val="32"/>
        </w:rPr>
        <w:t>居民</w:t>
      </w:r>
      <w:r>
        <w:rPr>
          <w:rFonts w:hint="eastAsia" w:ascii="仿宋_GB2312" w:hAnsi="仿宋" w:eastAsia="仿宋_GB2312" w:cs="Times New Roman"/>
          <w:sz w:val="32"/>
          <w:szCs w:val="32"/>
        </w:rPr>
        <w:t xml:space="preserve">户口簿或当地户籍证明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二、学校施教区 </w:t>
      </w:r>
    </w:p>
    <w:p>
      <w:pPr>
        <w:snapToGrid w:val="0"/>
        <w:spacing w:line="320" w:lineRule="exact"/>
        <w:rPr>
          <w:rFonts w:ascii="仿宋" w:hAnsi="仿宋" w:eastAsia="仿宋"/>
          <w:sz w:val="28"/>
          <w:szCs w:val="28"/>
        </w:rPr>
      </w:pPr>
      <w:r>
        <w:rPr>
          <w:rFonts w:hint="eastAsia" w:ascii="仿宋" w:hAnsi="仿宋" w:eastAsia="仿宋"/>
          <w:b/>
          <w:bCs/>
          <w:sz w:val="28"/>
          <w:szCs w:val="28"/>
        </w:rPr>
        <w:t xml:space="preserve">0105气象里社区（一） </w:t>
      </w:r>
      <w:r>
        <w:rPr>
          <w:rFonts w:hint="eastAsia" w:ascii="仿宋" w:hAnsi="仿宋" w:eastAsia="仿宋" w:cs="仿宋"/>
          <w:color w:val="000000"/>
          <w:sz w:val="28"/>
          <w:szCs w:val="28"/>
        </w:rPr>
        <w:t>气象里1—10号，梦溪路10—40号，学府路3号、7号（新欣家园），</w:t>
      </w:r>
      <w:r>
        <w:rPr>
          <w:rFonts w:hint="eastAsia" w:ascii="仿宋" w:hAnsi="仿宋" w:eastAsia="仿宋"/>
          <w:sz w:val="28"/>
          <w:szCs w:val="28"/>
        </w:rPr>
        <w:t>馨逸家</w:t>
      </w:r>
      <w:bookmarkStart w:id="0" w:name="_GoBack"/>
      <w:bookmarkEnd w:id="0"/>
      <w:r>
        <w:rPr>
          <w:rFonts w:hint="eastAsia" w:ascii="仿宋" w:hAnsi="仿宋" w:eastAsia="仿宋"/>
          <w:sz w:val="28"/>
          <w:szCs w:val="28"/>
        </w:rPr>
        <w:t xml:space="preserve">园。 </w:t>
      </w:r>
    </w:p>
    <w:p>
      <w:pPr>
        <w:snapToGrid w:val="0"/>
        <w:spacing w:line="320" w:lineRule="exact"/>
        <w:rPr>
          <w:rFonts w:ascii="仿宋" w:hAnsi="仿宋" w:eastAsia="仿宋"/>
          <w:sz w:val="28"/>
          <w:szCs w:val="28"/>
        </w:rPr>
      </w:pPr>
      <w:r>
        <w:rPr>
          <w:rFonts w:hint="eastAsia" w:ascii="仿宋" w:hAnsi="仿宋" w:eastAsia="仿宋"/>
          <w:b/>
          <w:bCs/>
          <w:sz w:val="28"/>
          <w:szCs w:val="28"/>
        </w:rPr>
        <w:t xml:space="preserve">0401贺家弄社区 </w:t>
      </w:r>
      <w:r>
        <w:rPr>
          <w:rFonts w:hint="eastAsia" w:ascii="仿宋" w:hAnsi="仿宋" w:eastAsia="仿宋"/>
          <w:sz w:val="28"/>
          <w:szCs w:val="28"/>
        </w:rPr>
        <w:t>南门大街-1—182单号，正东路33—39单号，解放路14—32双号，贺家弄1—218号、1—34幢，靳家巷2—42号（6号已拆），张家巷1—18号，尤唐巷1—74号（19、20、21号已拆），解放桥巷70—144号（117、123、124号已拆），京河路1—60号。</w:t>
      </w:r>
    </w:p>
    <w:p>
      <w:pPr>
        <w:snapToGrid w:val="0"/>
        <w:spacing w:line="320" w:lineRule="exact"/>
        <w:rPr>
          <w:rFonts w:ascii="仿宋" w:hAnsi="仿宋" w:eastAsia="仿宋"/>
          <w:sz w:val="28"/>
          <w:szCs w:val="28"/>
        </w:rPr>
      </w:pPr>
      <w:r>
        <w:rPr>
          <w:rFonts w:hint="eastAsia" w:ascii="仿宋" w:hAnsi="仿宋" w:eastAsia="仿宋"/>
          <w:b/>
          <w:bCs/>
          <w:sz w:val="28"/>
          <w:szCs w:val="28"/>
        </w:rPr>
        <w:t xml:space="preserve">0402酒海街社区 </w:t>
      </w:r>
      <w:r>
        <w:rPr>
          <w:rFonts w:hint="eastAsia" w:ascii="仿宋" w:hAnsi="仿宋" w:eastAsia="仿宋"/>
          <w:sz w:val="28"/>
          <w:szCs w:val="28"/>
        </w:rPr>
        <w:t>南门大街2 —198双号，正东路1—31单号，下河头 26、28、30号，下河头2、4、6、8、1</w:t>
      </w:r>
      <w:r>
        <w:rPr>
          <w:rFonts w:ascii="仿宋" w:hAnsi="仿宋" w:eastAsia="仿宋"/>
          <w:sz w:val="28"/>
          <w:szCs w:val="28"/>
        </w:rPr>
        <w:t>0幢、</w:t>
      </w:r>
      <w:r>
        <w:rPr>
          <w:rFonts w:hint="eastAsia" w:ascii="仿宋" w:hAnsi="仿宋" w:eastAsia="仿宋"/>
          <w:sz w:val="28"/>
          <w:szCs w:val="28"/>
        </w:rPr>
        <w:t>23—29幢，石头巷1、6—10、11、13—22、30、38、64—110号，酒海街1—58号，梦溪路5、7、9号，棒棰营33—52、161—162号、157号、99幢、3幢， 簸箕巷1—33号，学沟巷16—18号，何家巷4—18号，南马路31、32、91—100号， 庙巷1-9幢、48—60号，古通巷30—38号、56—82号</w:t>
      </w:r>
    </w:p>
    <w:p>
      <w:pPr>
        <w:snapToGrid w:val="0"/>
        <w:spacing w:line="320" w:lineRule="exact"/>
        <w:rPr>
          <w:rFonts w:ascii="仿宋" w:hAnsi="仿宋" w:eastAsia="仿宋"/>
          <w:sz w:val="28"/>
          <w:szCs w:val="28"/>
        </w:rPr>
      </w:pPr>
      <w:r>
        <w:rPr>
          <w:rFonts w:hint="eastAsia" w:ascii="仿宋" w:hAnsi="仿宋" w:eastAsia="仿宋"/>
          <w:b/>
          <w:bCs/>
          <w:sz w:val="28"/>
          <w:szCs w:val="28"/>
        </w:rPr>
        <w:t xml:space="preserve">0403江科大社区 </w:t>
      </w:r>
      <w:r>
        <w:rPr>
          <w:rFonts w:hint="eastAsia" w:ascii="仿宋" w:hAnsi="仿宋" w:eastAsia="仿宋"/>
          <w:sz w:val="28"/>
          <w:szCs w:val="28"/>
        </w:rPr>
        <w:t>梦溪路2号，梦溪路6号1—38幢，学府路39号1—12幢，学府路67号2—18幢。</w:t>
      </w:r>
    </w:p>
    <w:p>
      <w:pPr>
        <w:snapToGrid w:val="0"/>
        <w:spacing w:line="320" w:lineRule="exact"/>
        <w:rPr>
          <w:rFonts w:ascii="仿宋" w:hAnsi="仿宋" w:eastAsia="仿宋"/>
          <w:sz w:val="28"/>
          <w:szCs w:val="28"/>
        </w:rPr>
      </w:pPr>
      <w:r>
        <w:rPr>
          <w:rFonts w:hint="eastAsia" w:ascii="仿宋" w:hAnsi="仿宋" w:eastAsia="仿宋"/>
          <w:b/>
          <w:bCs/>
          <w:sz w:val="28"/>
          <w:szCs w:val="28"/>
        </w:rPr>
        <w:t>0404京岘山社区(一)</w:t>
      </w:r>
      <w:r>
        <w:rPr>
          <w:rFonts w:ascii="仿宋" w:hAnsi="仿宋" w:eastAsia="仿宋"/>
          <w:sz w:val="28"/>
          <w:szCs w:val="28"/>
        </w:rPr>
        <w:t xml:space="preserve"> </w:t>
      </w:r>
      <w:r>
        <w:rPr>
          <w:rFonts w:hint="eastAsia" w:ascii="仿宋" w:hAnsi="仿宋" w:eastAsia="仿宋"/>
          <w:sz w:val="28"/>
          <w:szCs w:val="28"/>
        </w:rPr>
        <w:t>京口路12号1—9幢，京口路38号，京口路50号1—6幢，京口路54号，京东公寓（京口路52号）1—9幢，京口路56号（石油公司）1—5幢，京口路60号6—9幢，京口路88号1—6幢，学府路31号（军分区）5—7幢，学府路43号（检测中心宿舍），学府路59号，学府路61号（镇江高专），学府路71号，学府雅苑（学府路73号）1—5幢，嘉慧花园（学府路75号）1—5幢，学府路77号</w:t>
      </w:r>
    </w:p>
    <w:p>
      <w:pPr>
        <w:snapToGrid w:val="0"/>
        <w:spacing w:line="320" w:lineRule="exact"/>
        <w:rPr>
          <w:rFonts w:ascii="仿宋" w:hAnsi="仿宋" w:eastAsia="仿宋"/>
          <w:sz w:val="28"/>
          <w:szCs w:val="28"/>
        </w:rPr>
      </w:pPr>
      <w:r>
        <w:rPr>
          <w:rFonts w:hint="eastAsia" w:ascii="仿宋" w:hAnsi="仿宋" w:eastAsia="仿宋"/>
          <w:b/>
          <w:bCs/>
          <w:sz w:val="28"/>
          <w:szCs w:val="28"/>
        </w:rPr>
        <w:t>0405京岘山社区(二)</w:t>
      </w:r>
      <w:r>
        <w:rPr>
          <w:rFonts w:ascii="仿宋" w:hAnsi="仿宋" w:eastAsia="仿宋"/>
          <w:sz w:val="28"/>
          <w:szCs w:val="28"/>
        </w:rPr>
        <w:t xml:space="preserve"> </w:t>
      </w:r>
      <w:r>
        <w:rPr>
          <w:rFonts w:hint="eastAsia" w:ascii="仿宋" w:hAnsi="仿宋" w:eastAsia="仿宋"/>
          <w:sz w:val="28"/>
          <w:szCs w:val="28"/>
        </w:rPr>
        <w:t>小东庄  颜家门</w:t>
      </w:r>
    </w:p>
    <w:p>
      <w:pPr>
        <w:snapToGrid w:val="0"/>
        <w:spacing w:line="320" w:lineRule="exact"/>
        <w:rPr>
          <w:rFonts w:ascii="仿宋" w:hAnsi="仿宋" w:eastAsia="仿宋"/>
          <w:sz w:val="28"/>
          <w:szCs w:val="28"/>
        </w:rPr>
      </w:pPr>
      <w:r>
        <w:rPr>
          <w:rFonts w:hint="eastAsia" w:ascii="仿宋" w:hAnsi="仿宋" w:eastAsia="仿宋"/>
          <w:b/>
          <w:bCs/>
          <w:sz w:val="28"/>
          <w:szCs w:val="28"/>
        </w:rPr>
        <w:t>0407宝塔山社区</w:t>
      </w:r>
      <w:r>
        <w:rPr>
          <w:rFonts w:ascii="仿宋" w:hAnsi="仿宋" w:eastAsia="仿宋"/>
          <w:b/>
          <w:bCs/>
          <w:sz w:val="28"/>
          <w:szCs w:val="28"/>
        </w:rPr>
        <w:t xml:space="preserve"> </w:t>
      </w:r>
      <w:r>
        <w:rPr>
          <w:rFonts w:hint="eastAsia" w:ascii="仿宋" w:hAnsi="仿宋" w:eastAsia="仿宋"/>
          <w:sz w:val="28"/>
          <w:szCs w:val="28"/>
        </w:rPr>
        <w:t>学府路22号、28—56双号，学府路36号枫林湾小区1—49幢，学府路56号学府华庭1—48幢，塔山路1号、6号、8号，苗家湾，都天庙</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三、材料审核时间安排 </w:t>
      </w:r>
    </w:p>
    <w:tbl>
      <w:tblPr>
        <w:tblStyle w:val="4"/>
        <w:tblW w:w="0" w:type="auto"/>
        <w:tblInd w:w="0" w:type="dxa"/>
        <w:tblLayout w:type="autofit"/>
        <w:tblCellMar>
          <w:top w:w="0" w:type="dxa"/>
          <w:left w:w="108" w:type="dxa"/>
          <w:bottom w:w="0" w:type="dxa"/>
          <w:right w:w="108" w:type="dxa"/>
        </w:tblCellMar>
      </w:tblPr>
      <w:tblGrid>
        <w:gridCol w:w="1444"/>
        <w:gridCol w:w="6697"/>
      </w:tblGrid>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7月</w:t>
            </w:r>
            <w:r>
              <w:rPr>
                <w:rFonts w:hint="eastAsia" w:ascii="仿宋_GB2312" w:hAnsi="仿宋" w:eastAsia="仿宋_GB2312"/>
                <w:sz w:val="32"/>
                <w:szCs w:val="32"/>
                <w:lang w:val="en-US" w:eastAsia="zh-CN"/>
              </w:rPr>
              <w:t>4</w:t>
            </w:r>
            <w:r>
              <w:rPr>
                <w:rFonts w:hint="eastAsia" w:ascii="仿宋_GB2312" w:hAnsi="仿宋" w:eastAsia="仿宋_GB2312"/>
                <w:sz w:val="32"/>
                <w:szCs w:val="32"/>
              </w:rPr>
              <w:t>日</w:t>
            </w: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上午8：00——11：00（</w:t>
            </w:r>
            <w:r>
              <w:rPr>
                <w:rFonts w:hint="eastAsia" w:ascii="仿宋_GB2312" w:hAnsi="黑体" w:eastAsia="仿宋_GB2312"/>
                <w:sz w:val="28"/>
                <w:szCs w:val="28"/>
              </w:rPr>
              <w:t>气象里社区、贺家弄</w:t>
            </w:r>
            <w:r>
              <w:rPr>
                <w:rFonts w:hint="eastAsia" w:ascii="仿宋" w:hAnsi="仿宋" w:eastAsia="仿宋"/>
                <w:sz w:val="28"/>
                <w:szCs w:val="28"/>
              </w:rPr>
              <w:t>社区</w:t>
            </w:r>
            <w:r>
              <w:rPr>
                <w:rFonts w:hint="eastAsia" w:ascii="仿宋_GB2312" w:hAnsi="仿宋" w:eastAsia="仿宋_GB2312"/>
                <w:sz w:val="32"/>
                <w:szCs w:val="32"/>
              </w:rPr>
              <w:t>）</w:t>
            </w:r>
          </w:p>
        </w:tc>
      </w:tr>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下午1：00——4：00（</w:t>
            </w:r>
            <w:r>
              <w:rPr>
                <w:rFonts w:hint="eastAsia" w:ascii="仿宋_GB2312" w:hAnsi="黑体" w:eastAsia="仿宋_GB2312"/>
                <w:sz w:val="28"/>
                <w:szCs w:val="28"/>
              </w:rPr>
              <w:t>酒海街</w:t>
            </w:r>
            <w:r>
              <w:rPr>
                <w:rFonts w:hint="eastAsia" w:ascii="仿宋" w:hAnsi="仿宋" w:eastAsia="仿宋"/>
                <w:sz w:val="28"/>
                <w:szCs w:val="28"/>
              </w:rPr>
              <w:t>社区、</w:t>
            </w:r>
            <w:r>
              <w:rPr>
                <w:rFonts w:hint="eastAsia" w:ascii="仿宋_GB2312" w:hAnsi="黑体" w:eastAsia="仿宋_GB2312"/>
                <w:sz w:val="28"/>
                <w:szCs w:val="28"/>
              </w:rPr>
              <w:t>京岘山</w:t>
            </w:r>
            <w:r>
              <w:rPr>
                <w:rFonts w:hint="eastAsia" w:ascii="仿宋" w:hAnsi="仿宋" w:eastAsia="仿宋"/>
                <w:sz w:val="28"/>
                <w:szCs w:val="28"/>
              </w:rPr>
              <w:t>社区</w:t>
            </w:r>
            <w:r>
              <w:rPr>
                <w:rFonts w:hint="eastAsia" w:ascii="仿宋_GB2312" w:hAnsi="仿宋" w:eastAsia="仿宋_GB2312"/>
                <w:sz w:val="32"/>
                <w:szCs w:val="32"/>
              </w:rPr>
              <w:t>）</w:t>
            </w:r>
          </w:p>
        </w:tc>
      </w:tr>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7月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w:t>
            </w: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上午8：00——11：00 （</w:t>
            </w:r>
            <w:r>
              <w:rPr>
                <w:rFonts w:hint="eastAsia" w:ascii="仿宋_GB2312" w:hAnsi="黑体" w:eastAsia="仿宋_GB2312"/>
                <w:sz w:val="28"/>
                <w:szCs w:val="28"/>
              </w:rPr>
              <w:t>江科大</w:t>
            </w:r>
            <w:r>
              <w:rPr>
                <w:rFonts w:hint="eastAsia" w:ascii="仿宋" w:hAnsi="仿宋" w:eastAsia="仿宋"/>
                <w:sz w:val="28"/>
                <w:szCs w:val="28"/>
              </w:rPr>
              <w:t>社区</w:t>
            </w:r>
            <w:r>
              <w:rPr>
                <w:rFonts w:hint="eastAsia" w:ascii="仿宋_GB2312" w:hAnsi="仿宋" w:eastAsia="仿宋_GB2312"/>
                <w:sz w:val="32"/>
                <w:szCs w:val="32"/>
              </w:rPr>
              <w:t>）</w:t>
            </w:r>
          </w:p>
        </w:tc>
      </w:tr>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下午1：00——4：00（</w:t>
            </w:r>
            <w:r>
              <w:rPr>
                <w:rFonts w:hint="eastAsia" w:ascii="仿宋_GB2312" w:hAnsi="黑体" w:eastAsia="仿宋_GB2312"/>
                <w:sz w:val="28"/>
                <w:szCs w:val="28"/>
              </w:rPr>
              <w:t>宝塔山社区</w:t>
            </w:r>
            <w:r>
              <w:rPr>
                <w:rFonts w:hint="eastAsia" w:ascii="仿宋_GB2312" w:hAnsi="仿宋" w:eastAsia="仿宋_GB2312"/>
                <w:sz w:val="32"/>
                <w:szCs w:val="32"/>
              </w:rPr>
              <w:t>）</w:t>
            </w:r>
          </w:p>
        </w:tc>
      </w:tr>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7月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上午8：00——11：00外来人口子女审核</w:t>
            </w:r>
          </w:p>
        </w:tc>
      </w:tr>
      <w:tr>
        <w:tblPrEx>
          <w:tblCellMar>
            <w:top w:w="0" w:type="dxa"/>
            <w:left w:w="108" w:type="dxa"/>
            <w:bottom w:w="0" w:type="dxa"/>
            <w:right w:w="108" w:type="dxa"/>
          </w:tblCellMar>
        </w:tblPrEx>
        <w:tc>
          <w:tcPr>
            <w:tcW w:w="1444" w:type="dxa"/>
            <w:shd w:val="clear" w:color="auto" w:fill="auto"/>
          </w:tcPr>
          <w:p>
            <w:pPr>
              <w:snapToGrid w:val="0"/>
              <w:spacing w:line="360" w:lineRule="exact"/>
              <w:rPr>
                <w:rFonts w:ascii="仿宋_GB2312" w:hAnsi="仿宋" w:eastAsia="仿宋_GB2312"/>
                <w:sz w:val="32"/>
                <w:szCs w:val="32"/>
              </w:rPr>
            </w:pPr>
          </w:p>
        </w:tc>
        <w:tc>
          <w:tcPr>
            <w:tcW w:w="6697" w:type="dxa"/>
            <w:shd w:val="clear" w:color="auto" w:fill="auto"/>
          </w:tcPr>
          <w:p>
            <w:pPr>
              <w:snapToGrid w:val="0"/>
              <w:spacing w:line="360" w:lineRule="exact"/>
              <w:rPr>
                <w:rFonts w:ascii="仿宋_GB2312" w:hAnsi="仿宋" w:eastAsia="仿宋_GB2312"/>
                <w:sz w:val="32"/>
                <w:szCs w:val="32"/>
              </w:rPr>
            </w:pPr>
            <w:r>
              <w:rPr>
                <w:rFonts w:hint="eastAsia" w:ascii="仿宋_GB2312" w:hAnsi="仿宋" w:eastAsia="仿宋_GB2312"/>
                <w:sz w:val="32"/>
                <w:szCs w:val="32"/>
              </w:rPr>
              <w:t>下午1：00——4：00外来人口子女审核</w:t>
            </w:r>
          </w:p>
        </w:tc>
      </w:tr>
    </w:tbl>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四、转学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7月12日和8月20日，专人受理转学生信息登记。8月2</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 xml:space="preserve">日，办理转学手续。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转学生需提供的材料：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（一）本地户籍适龄儿童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1.户口簿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2.法定监护人的合法固定住所证明（监护人或适龄儿童名下的 100%产权的房产证或监护人租赁公有房产的租赁证或监护人廉租房证）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3.拆迁户持回迁有关材料或房产证、购房合同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（二）外来人口子女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1.监护人身份证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2.监护人房产证（或居住证以及住房租赁证明，无房家庭授权学校查询学生家庭房产信息、提供无房证明），大市中心城区（京口区、润州区、丹徒区、新区）异地居住需提供房产证。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3.监护人与当地用工单位签订的合法劳动合同或工商行政管理部门核发的工商营业执照以及其他从业证明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4.家庭户口簿或当地户籍证明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五、招生咨询电话 </w:t>
      </w:r>
    </w:p>
    <w:p>
      <w:pPr>
        <w:widowControl/>
        <w:spacing w:line="400" w:lineRule="exact"/>
        <w:ind w:firstLine="640" w:firstLineChars="200"/>
        <w:jc w:val="left"/>
        <w:rPr>
          <w:rFonts w:ascii="仿宋_GB2312" w:hAnsi="仿宋" w:eastAsia="仿宋_GB2312"/>
          <w:sz w:val="32"/>
          <w:szCs w:val="32"/>
        </w:rPr>
      </w:pPr>
      <w:r>
        <w:rPr>
          <w:rFonts w:hint="eastAsia" w:ascii="仿宋_GB2312" w:hAnsi="仿宋" w:eastAsia="仿宋_GB2312" w:cs="Times New Roman"/>
          <w:sz w:val="32"/>
          <w:szCs w:val="32"/>
        </w:rPr>
        <w:t xml:space="preserve">学校招生公开电话： </w:t>
      </w:r>
      <w:r>
        <w:rPr>
          <w:rFonts w:ascii="仿宋_GB2312" w:hAnsi="仿宋" w:eastAsia="仿宋_GB2312" w:cs="Times New Roman"/>
          <w:sz w:val="32"/>
          <w:szCs w:val="32"/>
        </w:rPr>
        <w:t xml:space="preserve"> </w:t>
      </w:r>
      <w:r>
        <w:rPr>
          <w:rFonts w:hint="eastAsia" w:ascii="仿宋_GB2312" w:hAnsi="仿宋" w:eastAsia="仿宋_GB2312"/>
          <w:sz w:val="32"/>
          <w:szCs w:val="32"/>
        </w:rPr>
        <w:t>80966795 （教导处）</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教育局招生咨询电话：89983062（教育科） </w:t>
      </w:r>
    </w:p>
    <w:p>
      <w:pPr>
        <w:widowControl/>
        <w:spacing w:line="400" w:lineRule="exact"/>
        <w:ind w:firstLine="3840" w:firstLineChars="1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89980832 </w:t>
      </w:r>
    </w:p>
    <w:p>
      <w:pPr>
        <w:widowControl/>
        <w:spacing w:line="40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教育局招生监督电话：89980858（计财科） </w:t>
      </w:r>
    </w:p>
    <w:p>
      <w:pPr>
        <w:widowControl/>
        <w:spacing w:line="400" w:lineRule="exact"/>
        <w:ind w:firstLine="3840" w:firstLineChars="1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89980829（督导科） </w:t>
      </w:r>
    </w:p>
    <w:p>
      <w:pPr>
        <w:widowControl/>
        <w:spacing w:line="400" w:lineRule="exact"/>
        <w:ind w:firstLine="1280" w:firstLineChars="400"/>
        <w:jc w:val="left"/>
        <w:rPr>
          <w:rFonts w:ascii="仿宋_GB2312" w:hAnsi="仿宋" w:eastAsia="仿宋_GB2312" w:cs="Times New Roman"/>
          <w:sz w:val="32"/>
          <w:szCs w:val="32"/>
        </w:rPr>
      </w:pPr>
    </w:p>
    <w:p>
      <w:pPr>
        <w:widowControl/>
        <w:spacing w:line="400" w:lineRule="exact"/>
        <w:ind w:firstLine="4480" w:firstLineChars="14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江苏科技大学附属小学 </w:t>
      </w:r>
    </w:p>
    <w:p>
      <w:pPr>
        <w:widowControl/>
        <w:spacing w:line="400" w:lineRule="exact"/>
        <w:ind w:firstLine="4800" w:firstLineChars="1500"/>
        <w:jc w:val="left"/>
        <w:rPr>
          <w:rFonts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年6月</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日</w:t>
      </w:r>
    </w:p>
    <w:p>
      <w:pPr>
        <w:widowControl/>
        <w:spacing w:line="400" w:lineRule="exact"/>
        <w:ind w:firstLine="960" w:firstLineChars="300"/>
        <w:jc w:val="left"/>
        <w:rPr>
          <w:rFonts w:ascii="仿宋_GB2312" w:hAnsi="仿宋" w:eastAsia="仿宋_GB2312" w:cs="Times New Roman"/>
          <w:sz w:val="32"/>
          <w:szCs w:val="32"/>
        </w:rPr>
      </w:pPr>
    </w:p>
    <w:p>
      <w:pPr>
        <w:widowControl/>
        <w:jc w:val="left"/>
        <w:rPr>
          <w:rFonts w:ascii="仿宋_GB2312" w:hAnsi="仿宋" w:eastAsia="仿宋_GB2312" w:cs="Times New Roman"/>
          <w:sz w:val="32"/>
          <w:szCs w:val="32"/>
        </w:rPr>
      </w:pPr>
      <w:r>
        <w:rPr>
          <w:rFonts w:hint="eastAsia" w:ascii="仿宋_GB2312" w:hAnsi="仿宋" w:eastAsia="仿宋_GB2312" w:cs="Times New Roman"/>
          <w:sz w:val="32"/>
          <w:szCs w:val="32"/>
        </w:rPr>
        <w:t>招生平台微信二维码</w:t>
      </w:r>
      <w:r>
        <w:rPr>
          <w:rFonts w:ascii="宋体" w:hAnsi="宋体" w:eastAsia="宋体" w:cs="宋体"/>
          <w:sz w:val="24"/>
          <w:szCs w:val="24"/>
        </w:rPr>
        <w:drawing>
          <wp:inline distT="0" distB="0" distL="114300" distR="114300">
            <wp:extent cx="1467485" cy="1467485"/>
            <wp:effectExtent l="0" t="0" r="18415" b="1841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1467485" cy="1467485"/>
                    </a:xfrm>
                    <a:prstGeom prst="rect">
                      <a:avLst/>
                    </a:prstGeom>
                    <a:noFill/>
                    <a:ln w="9525">
                      <a:noFill/>
                    </a:ln>
                  </pic:spPr>
                </pic:pic>
              </a:graphicData>
            </a:graphic>
          </wp:inline>
        </w:drawing>
      </w:r>
    </w:p>
    <w:p>
      <w:pPr>
        <w:widowControl/>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招生平台网址： </w:t>
      </w:r>
      <w:r>
        <w:fldChar w:fldCharType="begin"/>
      </w:r>
      <w:r>
        <w:instrText xml:space="preserve"> HYPERLINK "http://ygzsgl.zje.net.cn:1923" </w:instrText>
      </w:r>
      <w:r>
        <w:fldChar w:fldCharType="separate"/>
      </w:r>
      <w:r>
        <w:rPr>
          <w:rStyle w:val="6"/>
          <w:rFonts w:hint="eastAsia" w:ascii="仿宋_GB2312" w:hAnsi="仿宋" w:eastAsia="仿宋_GB2312" w:cs="Times New Roman"/>
          <w:sz w:val="32"/>
          <w:szCs w:val="32"/>
        </w:rPr>
        <w:t>http://ygzsgl.zje.net.cn:1923</w:t>
      </w:r>
      <w:r>
        <w:rPr>
          <w:rStyle w:val="6"/>
          <w:rFonts w:hint="eastAsia" w:ascii="仿宋_GB2312" w:hAnsi="仿宋" w:eastAsia="仿宋_GB2312" w:cs="Times New Roman"/>
          <w:sz w:val="32"/>
          <w:szCs w:val="32"/>
        </w:rPr>
        <w:fldChar w:fldCharType="end"/>
      </w:r>
    </w:p>
    <w:p>
      <w:pPr>
        <w:widowControl/>
        <w:jc w:val="left"/>
        <w:rPr>
          <w:rFonts w:ascii="仿宋_GB2312" w:hAnsi="仿宋" w:eastAsia="仿宋_GB2312" w:cs="Times New Roman"/>
          <w:sz w:val="32"/>
          <w:szCs w:val="32"/>
        </w:rPr>
      </w:pPr>
    </w:p>
    <w:p>
      <w:pPr>
        <w:widowControl/>
        <w:jc w:val="left"/>
        <w:rPr>
          <w:rFonts w:hint="eastAsia" w:ascii="仿宋_GB2312" w:hAnsi="仿宋"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9"/>
    <w:rsid w:val="002764A9"/>
    <w:rsid w:val="003C6214"/>
    <w:rsid w:val="005B0E06"/>
    <w:rsid w:val="00AF47AE"/>
    <w:rsid w:val="00C17839"/>
    <w:rsid w:val="086A7B2B"/>
    <w:rsid w:val="7B40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日期 Char"/>
    <w:basedOn w:val="5"/>
    <w:link w:val="2"/>
    <w:semiHidden/>
    <w:qFormat/>
    <w:uiPriority w:val="99"/>
  </w:style>
  <w:style w:type="character" w:customStyle="1" w:styleId="8">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1</TotalTime>
  <ScaleCrop>false</ScaleCrop>
  <LinksUpToDate>false</LinksUpToDate>
  <CharactersWithSpaces>2084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2023-06-07T23:32:00Z</dcterms:created>
  <dc:creator>admin</dc:creator>
  <cp:lastModifiedBy>Administrator</cp:lastModifiedBy>
  <cp:lastPrinted>2023-06-07T23:49:00Z</cp:lastPrinted>
  <dcterms:modified xsi:type="dcterms:W3CDTF">2024-06-07T05:40:04Z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